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53377822" w:rsidR="004B17E3" w:rsidRDefault="004B17E3" w:rsidP="00257006">
      <w:pPr>
        <w:tabs>
          <w:tab w:val="center" w:pos="4536"/>
          <w:tab w:val="right" w:pos="8280"/>
          <w:tab w:val="right" w:pos="9639"/>
        </w:tabs>
        <w:ind w:right="2"/>
        <w:jc w:val="both"/>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854048">
        <w:rPr>
          <w:rFonts w:ascii="Arial" w:hAnsi="Arial" w:cs="Arial"/>
          <w:b/>
          <w:bCs/>
        </w:rPr>
        <w:t>4</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w:t>
      </w:r>
      <w:r w:rsidR="00275FCA">
        <w:rPr>
          <w:rFonts w:ascii="Arial" w:hAnsi="Arial" w:cs="Arial"/>
          <w:b/>
          <w:bCs/>
        </w:rPr>
        <w:t>10</w:t>
      </w:r>
      <w:r w:rsidR="00854048">
        <w:rPr>
          <w:rFonts w:ascii="Arial" w:hAnsi="Arial" w:cs="Arial"/>
          <w:b/>
          <w:bCs/>
        </w:rPr>
        <w:t>5125</w:t>
      </w:r>
    </w:p>
    <w:p w14:paraId="37DE408A" w14:textId="40BCA1B1" w:rsidR="00275FCA" w:rsidRPr="00210D4C" w:rsidRDefault="00275FCA" w:rsidP="00257006">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 xml:space="preserve">e-Meeting, </w:t>
      </w:r>
      <w:r w:rsidR="00854048">
        <w:rPr>
          <w:rFonts w:ascii="Arial" w:eastAsia="MS Mincho" w:hAnsi="Arial" w:cs="Arial"/>
          <w:b/>
          <w:bCs/>
          <w:lang w:eastAsia="ja-JP"/>
        </w:rPr>
        <w:t>May</w:t>
      </w:r>
      <w:r>
        <w:rPr>
          <w:rFonts w:ascii="Arial" w:eastAsia="MS Mincho" w:hAnsi="Arial" w:cs="Arial"/>
          <w:b/>
          <w:bCs/>
          <w:lang w:eastAsia="ja-JP"/>
        </w:rPr>
        <w:t xml:space="preserve"> 1</w:t>
      </w:r>
      <w:r w:rsidR="00854048">
        <w:rPr>
          <w:rFonts w:ascii="Arial" w:eastAsia="MS Mincho" w:hAnsi="Arial" w:cs="Arial"/>
          <w:b/>
          <w:bCs/>
          <w:lang w:eastAsia="ja-JP"/>
        </w:rPr>
        <w:t>9</w:t>
      </w:r>
      <w:r>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w:t>
      </w:r>
      <w:r w:rsidR="00854048">
        <w:rPr>
          <w:rFonts w:ascii="Arial" w:eastAsia="MS Mincho" w:hAnsi="Arial" w:cs="Arial"/>
          <w:b/>
          <w:bCs/>
          <w:lang w:eastAsia="ja-JP"/>
        </w:rPr>
        <w:t>May</w:t>
      </w:r>
      <w:r>
        <w:rPr>
          <w:rFonts w:ascii="Arial" w:eastAsia="MS Mincho" w:hAnsi="Arial" w:cs="Arial"/>
          <w:b/>
          <w:bCs/>
          <w:lang w:eastAsia="ja-JP"/>
        </w:rPr>
        <w:t xml:space="preserve"> 2</w:t>
      </w:r>
      <w:r w:rsidR="00567FD6">
        <w:rPr>
          <w:rFonts w:ascii="Arial" w:eastAsia="MS Mincho" w:hAnsi="Arial" w:cs="Arial"/>
          <w:b/>
          <w:bCs/>
          <w:lang w:eastAsia="ja-JP"/>
        </w:rPr>
        <w:t>8</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49C683B7" w14:textId="77777777" w:rsidR="00136C56" w:rsidRPr="00A6576F" w:rsidRDefault="00136C56" w:rsidP="00257006">
      <w:pPr>
        <w:pStyle w:val="CRCoverPage"/>
        <w:jc w:val="both"/>
        <w:outlineLvl w:val="0"/>
        <w:rPr>
          <w:rFonts w:ascii="Times New Roman" w:hAnsi="Times New Roman"/>
          <w:b/>
          <w:sz w:val="24"/>
          <w:lang w:val="en-US"/>
        </w:rPr>
      </w:pPr>
    </w:p>
    <w:p w14:paraId="5FB7E722" w14:textId="2082B479" w:rsidR="00E90E49" w:rsidRPr="00764EBC" w:rsidRDefault="00E90E49" w:rsidP="00257006">
      <w:pPr>
        <w:pStyle w:val="3GPPHeader"/>
        <w:jc w:val="both"/>
      </w:pPr>
      <w:r w:rsidRPr="00764EBC">
        <w:t>Agenda Item:</w:t>
      </w:r>
      <w:r w:rsidRPr="00764EBC">
        <w:tab/>
      </w:r>
      <w:r w:rsidR="004063E9">
        <w:t>8</w:t>
      </w:r>
      <w:r w:rsidR="006A276B">
        <w:t>.</w:t>
      </w:r>
      <w:r w:rsidR="00AD0668">
        <w:t>16.</w:t>
      </w:r>
      <w:r w:rsidR="00B06314">
        <w:t>2</w:t>
      </w:r>
    </w:p>
    <w:p w14:paraId="2D2AF385" w14:textId="5863517E" w:rsidR="00E90E49" w:rsidRPr="00764EBC" w:rsidRDefault="003D3C45" w:rsidP="00257006">
      <w:pPr>
        <w:pStyle w:val="3GPPHeader"/>
        <w:jc w:val="both"/>
      </w:pPr>
      <w:r w:rsidRPr="00764EBC">
        <w:t>Source:</w:t>
      </w:r>
      <w:r w:rsidR="00E90E49" w:rsidRPr="00764EBC">
        <w:tab/>
      </w:r>
      <w:r w:rsidR="00F12DE8" w:rsidRPr="00764EBC">
        <w:t>Apple</w:t>
      </w:r>
    </w:p>
    <w:p w14:paraId="64D45340" w14:textId="5EEFB15F" w:rsidR="00531215" w:rsidRPr="00764EBC" w:rsidRDefault="003D3C45" w:rsidP="00257006">
      <w:pPr>
        <w:pStyle w:val="3GPPHeader"/>
        <w:jc w:val="both"/>
      </w:pPr>
      <w:r w:rsidRPr="00764EBC">
        <w:t>Title:</w:t>
      </w:r>
      <w:r w:rsidR="00E90E49" w:rsidRPr="00764EBC">
        <w:tab/>
      </w:r>
      <w:r w:rsidR="00DA680B">
        <w:t>Additional Consideration for Access of SNPN with Credentials from a Different Entity</w:t>
      </w:r>
    </w:p>
    <w:p w14:paraId="4C4FA8C4" w14:textId="77777777" w:rsidR="00E90E49" w:rsidRPr="00764EBC" w:rsidRDefault="00D52012" w:rsidP="00257006">
      <w:pPr>
        <w:pStyle w:val="3GPPHeader"/>
        <w:jc w:val="both"/>
      </w:pPr>
      <w:r w:rsidRPr="00764EBC">
        <w:t>Document for:</w:t>
      </w:r>
      <w:r w:rsidRPr="00764EBC">
        <w:tab/>
        <w:t>Discussion/</w:t>
      </w:r>
      <w:r w:rsidR="00E90E49" w:rsidRPr="00764EBC">
        <w:t>Decision</w:t>
      </w:r>
    </w:p>
    <w:p w14:paraId="3E96BFCD" w14:textId="1C835B6A" w:rsidR="00342E02" w:rsidRDefault="00E90E49" w:rsidP="00257006">
      <w:pPr>
        <w:pStyle w:val="Heading1"/>
        <w:jc w:val="both"/>
      </w:pPr>
      <w:r w:rsidRPr="00A6576F">
        <w:t>Introduction</w:t>
      </w:r>
    </w:p>
    <w:p w14:paraId="3330BE41" w14:textId="263EB71A" w:rsidR="001F61BC" w:rsidRDefault="003F256B" w:rsidP="00257006">
      <w:pPr>
        <w:spacing w:after="180"/>
        <w:contextualSpacing/>
        <w:jc w:val="both"/>
        <w:rPr>
          <w:szCs w:val="20"/>
        </w:rPr>
      </w:pPr>
      <w:r>
        <w:t xml:space="preserve">As part of Rel-17 eNPN WI, the following agreements regarding the on-boarding of UEs </w:t>
      </w:r>
      <w:r w:rsidR="001B772E">
        <w:t>with</w:t>
      </w:r>
      <w:r w:rsidR="001F61BC">
        <w:rPr>
          <w:szCs w:val="20"/>
        </w:rPr>
        <w:t xml:space="preserve"> a 3</w:t>
      </w:r>
      <w:r w:rsidR="001F61BC" w:rsidRPr="001F61BC">
        <w:rPr>
          <w:szCs w:val="20"/>
          <w:vertAlign w:val="superscript"/>
        </w:rPr>
        <w:t>rd</w:t>
      </w:r>
      <w:r w:rsidR="001F61BC">
        <w:rPr>
          <w:szCs w:val="20"/>
        </w:rPr>
        <w:t xml:space="preserve"> party authentication server</w:t>
      </w:r>
      <w:r w:rsidR="001B772E">
        <w:rPr>
          <w:szCs w:val="20"/>
        </w:rPr>
        <w:t xml:space="preserve"> were made</w:t>
      </w:r>
      <w:r w:rsidR="007A0E3E">
        <w:rPr>
          <w:szCs w:val="20"/>
        </w:rPr>
        <w:t xml:space="preserve"> </w:t>
      </w:r>
      <w:r w:rsidR="00CC4ADB">
        <w:rPr>
          <w:szCs w:val="20"/>
        </w:rPr>
        <w:t xml:space="preserve">in </w:t>
      </w:r>
      <w:r w:rsidR="007A0E3E">
        <w:rPr>
          <w:szCs w:val="20"/>
        </w:rPr>
        <w:t>[2]</w:t>
      </w:r>
      <w:r w:rsidR="001F61BC">
        <w:rPr>
          <w:szCs w:val="20"/>
        </w:rPr>
        <w:t xml:space="preserve">. </w:t>
      </w:r>
    </w:p>
    <w:p w14:paraId="6ADCD5B4" w14:textId="77777777" w:rsidR="001F61BC" w:rsidRDefault="001F61BC" w:rsidP="00257006">
      <w:pPr>
        <w:pStyle w:val="Agreement"/>
        <w:pBdr>
          <w:top w:val="single" w:sz="4" w:space="1" w:color="auto"/>
          <w:left w:val="single" w:sz="4" w:space="4" w:color="auto"/>
          <w:bottom w:val="single" w:sz="4" w:space="1" w:color="auto"/>
          <w:right w:val="single" w:sz="4" w:space="4" w:color="auto"/>
        </w:pBdr>
        <w:jc w:val="both"/>
      </w:pPr>
      <w:r>
        <w:tab/>
      </w:r>
      <w:r w:rsidRPr="00C467F7">
        <w:t>A new indicator that "access using credentials from a separate entity is supported" is broadcasted, and the indicator is broadcasted per SNPN in network sharing scenarios.</w:t>
      </w:r>
    </w:p>
    <w:p w14:paraId="6D80538A" w14:textId="34FF568C" w:rsidR="001F61BC" w:rsidRDefault="001F61BC" w:rsidP="00257006">
      <w:pPr>
        <w:pStyle w:val="Agreement"/>
        <w:pBdr>
          <w:top w:val="single" w:sz="4" w:space="1" w:color="auto"/>
          <w:left w:val="single" w:sz="4" w:space="4" w:color="auto"/>
          <w:bottom w:val="single" w:sz="4" w:space="1" w:color="auto"/>
          <w:right w:val="single" w:sz="4" w:space="4" w:color="auto"/>
        </w:pBdr>
        <w:jc w:val="both"/>
      </w:pPr>
      <w:r w:rsidRPr="001F61BC">
        <w:rPr>
          <w:bCs/>
        </w:rPr>
        <w:t xml:space="preserve">RAN2 assumes that </w:t>
      </w:r>
      <w:r w:rsidRPr="00C467F7">
        <w:t>the new indicator that "access using credentials from a separate entity is supported" is broadcasted in SIB1.</w:t>
      </w:r>
      <w:r w:rsidRPr="001F61BC">
        <w:t xml:space="preserve"> </w:t>
      </w:r>
    </w:p>
    <w:p w14:paraId="631F9505" w14:textId="77777777" w:rsidR="001F61BC" w:rsidRPr="00C467F7" w:rsidRDefault="001F61BC" w:rsidP="00257006">
      <w:pPr>
        <w:pStyle w:val="Agreement"/>
        <w:pBdr>
          <w:top w:val="single" w:sz="4" w:space="1" w:color="auto"/>
          <w:left w:val="single" w:sz="4" w:space="4" w:color="auto"/>
          <w:bottom w:val="single" w:sz="4" w:space="1" w:color="auto"/>
          <w:right w:val="single" w:sz="4" w:space="4" w:color="auto"/>
        </w:pBdr>
        <w:jc w:val="both"/>
      </w:pPr>
      <w:r w:rsidRPr="00C467F7">
        <w:t>A new indicator that "whether the SNPN allows registration attempts from UEs that are not explicitly configured to select the SNPN" is broadcasted, and the indicator is broadcasted per SNPN in network sharing scenario.</w:t>
      </w:r>
    </w:p>
    <w:p w14:paraId="4DA4C153" w14:textId="77777777" w:rsidR="001F61BC" w:rsidRPr="00C467F7" w:rsidRDefault="001F61BC" w:rsidP="00257006">
      <w:pPr>
        <w:pStyle w:val="Agreement"/>
        <w:pBdr>
          <w:top w:val="single" w:sz="4" w:space="1" w:color="auto"/>
          <w:left w:val="single" w:sz="4" w:space="4" w:color="auto"/>
          <w:bottom w:val="single" w:sz="4" w:space="1" w:color="auto"/>
          <w:right w:val="single" w:sz="4" w:space="4" w:color="auto"/>
        </w:pBdr>
        <w:jc w:val="both"/>
      </w:pPr>
      <w:r w:rsidRPr="00C467F7">
        <w:t>RAN2 assumes that the new indicator that "whether the SNPN allows registration attempts from UEs that are not explicitly configured to select the SNPN" is broadcasted in SIB1.</w:t>
      </w:r>
    </w:p>
    <w:p w14:paraId="422ABD9A" w14:textId="77777777" w:rsidR="001F61BC" w:rsidRDefault="001F61BC" w:rsidP="00257006">
      <w:pPr>
        <w:pStyle w:val="Agreement"/>
        <w:pBdr>
          <w:top w:val="single" w:sz="4" w:space="1" w:color="auto"/>
          <w:left w:val="single" w:sz="4" w:space="4" w:color="auto"/>
          <w:bottom w:val="single" w:sz="4" w:space="1" w:color="auto"/>
          <w:right w:val="single" w:sz="4" w:space="4" w:color="auto"/>
        </w:pBdr>
        <w:jc w:val="both"/>
      </w:pPr>
      <w:r w:rsidRPr="00C467F7">
        <w:t>In the UE, AS reports to NAS about the following broadcasted new parameters:</w:t>
      </w:r>
      <w:r>
        <w:t xml:space="preserve"> </w:t>
      </w:r>
      <w:r w:rsidRPr="00C467F7">
        <w:t>Indicator that "access using credentials from a separate entity is supported" in the cell per SNPN</w:t>
      </w:r>
    </w:p>
    <w:p w14:paraId="6A3802ED" w14:textId="28A7951F" w:rsidR="001F61BC" w:rsidRPr="00C467F7" w:rsidRDefault="001F61BC" w:rsidP="00257006">
      <w:pPr>
        <w:pStyle w:val="Agreement"/>
        <w:numPr>
          <w:ilvl w:val="0"/>
          <w:numId w:val="0"/>
        </w:numPr>
        <w:pBdr>
          <w:top w:val="single" w:sz="4" w:space="1" w:color="auto"/>
          <w:left w:val="single" w:sz="4" w:space="4" w:color="auto"/>
          <w:bottom w:val="single" w:sz="4" w:space="1" w:color="auto"/>
          <w:right w:val="single" w:sz="4" w:space="4" w:color="auto"/>
        </w:pBdr>
        <w:ind w:left="1259"/>
        <w:jc w:val="both"/>
      </w:pPr>
      <w:r>
        <w:t xml:space="preserve">    </w:t>
      </w:r>
      <w:r w:rsidRPr="00C467F7">
        <w:t>Supported Group IDs</w:t>
      </w:r>
    </w:p>
    <w:p w14:paraId="01D529B3" w14:textId="4DA9351F" w:rsidR="001F61BC" w:rsidRPr="00C467F7" w:rsidRDefault="001F61BC" w:rsidP="00257006">
      <w:pPr>
        <w:pStyle w:val="Agreement"/>
        <w:numPr>
          <w:ilvl w:val="0"/>
          <w:numId w:val="0"/>
        </w:numPr>
        <w:pBdr>
          <w:top w:val="single" w:sz="4" w:space="1" w:color="auto"/>
          <w:left w:val="single" w:sz="4" w:space="4" w:color="auto"/>
          <w:bottom w:val="single" w:sz="4" w:space="1" w:color="auto"/>
          <w:right w:val="single" w:sz="4" w:space="4" w:color="auto"/>
        </w:pBdr>
        <w:ind w:left="1616" w:hanging="357"/>
        <w:jc w:val="both"/>
      </w:pPr>
      <w:r>
        <w:t xml:space="preserve">    </w:t>
      </w:r>
      <w:r w:rsidRPr="00C467F7">
        <w:t>Indicator that "whether the SNPN allows registration attempts from UEs that are not</w:t>
      </w:r>
      <w:r>
        <w:t xml:space="preserve"> </w:t>
      </w:r>
      <w:r w:rsidRPr="00C467F7">
        <w:t>explicitly configured to select the SNPN" per SNPN.</w:t>
      </w:r>
    </w:p>
    <w:p w14:paraId="42A811F3" w14:textId="77777777" w:rsidR="001F61BC" w:rsidRPr="001F61BC" w:rsidRDefault="001F61BC" w:rsidP="00257006">
      <w:pPr>
        <w:ind w:left="567"/>
        <w:jc w:val="both"/>
        <w:rPr>
          <w:lang w:val="en-GB" w:eastAsia="ja-JP"/>
        </w:rPr>
      </w:pPr>
    </w:p>
    <w:p w14:paraId="6A4423BE" w14:textId="64EF9AD7" w:rsidR="001F61BC" w:rsidRPr="009C0798" w:rsidRDefault="001F61BC" w:rsidP="00257006">
      <w:pPr>
        <w:spacing w:after="180"/>
        <w:contextualSpacing/>
        <w:jc w:val="both"/>
        <w:rPr>
          <w:szCs w:val="20"/>
        </w:rPr>
      </w:pPr>
      <w:r>
        <w:rPr>
          <w:szCs w:val="20"/>
        </w:rPr>
        <w:t xml:space="preserve">In this discussion, we request RAN2 to look at additional indications that </w:t>
      </w:r>
      <w:r w:rsidR="007F3221">
        <w:rPr>
          <w:szCs w:val="20"/>
        </w:rPr>
        <w:t>are</w:t>
      </w:r>
      <w:r>
        <w:rPr>
          <w:szCs w:val="20"/>
        </w:rPr>
        <w:t xml:space="preserve"> needed in order for such an SNPN on-boarding scenario</w:t>
      </w:r>
      <w:r w:rsidR="007F3221">
        <w:rPr>
          <w:szCs w:val="20"/>
        </w:rPr>
        <w:t xml:space="preserve"> and solution</w:t>
      </w:r>
      <w:r>
        <w:rPr>
          <w:szCs w:val="20"/>
        </w:rPr>
        <w:t xml:space="preserve"> to be successful. </w:t>
      </w:r>
    </w:p>
    <w:p w14:paraId="0992D43A" w14:textId="2FAA70CF" w:rsidR="00614C18" w:rsidRPr="00614C18" w:rsidRDefault="00EA5A5B" w:rsidP="00257006">
      <w:pPr>
        <w:pStyle w:val="Heading1"/>
        <w:jc w:val="both"/>
      </w:pPr>
      <w:r>
        <w:t>Discussion</w:t>
      </w:r>
    </w:p>
    <w:p w14:paraId="70B0D4AF" w14:textId="4E11069A" w:rsidR="00FD3835" w:rsidRDefault="001B772E" w:rsidP="00257006">
      <w:pPr>
        <w:ind w:firstLine="432"/>
        <w:jc w:val="both"/>
      </w:pPr>
      <w:r>
        <w:t xml:space="preserve">One major concern </w:t>
      </w:r>
      <w:r w:rsidR="00FC6260">
        <w:t>using</w:t>
      </w:r>
      <w:r>
        <w:t xml:space="preserve"> 3</w:t>
      </w:r>
      <w:r w:rsidRPr="001B772E">
        <w:rPr>
          <w:vertAlign w:val="superscript"/>
        </w:rPr>
        <w:t>rd</w:t>
      </w:r>
      <w:r>
        <w:t xml:space="preserve"> party authentication </w:t>
      </w:r>
      <w:r w:rsidR="00FC6260">
        <w:t>in SNPN modes is for the UE to use a trusted server from a trusted 3</w:t>
      </w:r>
      <w:r w:rsidR="00FC6260" w:rsidRPr="00FC6260">
        <w:rPr>
          <w:vertAlign w:val="superscript"/>
        </w:rPr>
        <w:t>rd</w:t>
      </w:r>
      <w:r w:rsidR="00FC6260">
        <w:t xml:space="preserve"> party source. Currently using the 1-bit indication, the only information has is if the SNPN is using a 3</w:t>
      </w:r>
      <w:r w:rsidR="00FC6260" w:rsidRPr="00FC6260">
        <w:rPr>
          <w:vertAlign w:val="superscript"/>
        </w:rPr>
        <w:t>rd</w:t>
      </w:r>
      <w:r w:rsidR="00FC6260">
        <w:t xml:space="preserve"> party authentication server. However, if it is the UE preferred trusted server is unknown. In such situations, for the UE to know the trust aspects of the authentication server, a vendor ID broadcast or unicast through the SNPN gNB using AS mechanisms </w:t>
      </w:r>
      <w:r w:rsidR="007A0E3E">
        <w:t>will</w:t>
      </w:r>
      <w:r w:rsidR="00FC6260">
        <w:t xml:space="preserve"> help the UE know if it wants to proceed with the authentication or not. Further, service classification can also be achieved where if a trusted 3</w:t>
      </w:r>
      <w:r w:rsidR="00FC6260" w:rsidRPr="00FC6260">
        <w:rPr>
          <w:vertAlign w:val="superscript"/>
        </w:rPr>
        <w:t>rd</w:t>
      </w:r>
      <w:r w:rsidR="00FC6260">
        <w:t xml:space="preserve"> party authentication is available premium services are supported on the UE while only </w:t>
      </w:r>
      <w:r w:rsidR="00257006">
        <w:t>limited-service</w:t>
      </w:r>
      <w:r w:rsidR="00FC6260">
        <w:t xml:space="preserve"> capability can be achieved with an untrusted 3</w:t>
      </w:r>
      <w:r w:rsidR="00FC6260" w:rsidRPr="00FC6260">
        <w:rPr>
          <w:vertAlign w:val="superscript"/>
        </w:rPr>
        <w:t>rd</w:t>
      </w:r>
      <w:r w:rsidR="00FC6260">
        <w:t xml:space="preserve"> party authentication server. </w:t>
      </w:r>
      <w:r w:rsidR="00257006">
        <w:t xml:space="preserve">In this regard, we have the following proposals for RAN2. </w:t>
      </w:r>
    </w:p>
    <w:p w14:paraId="603741F2" w14:textId="42E9C10C" w:rsidR="00B43801" w:rsidRDefault="00B43801" w:rsidP="00257006">
      <w:pPr>
        <w:jc w:val="both"/>
      </w:pPr>
    </w:p>
    <w:p w14:paraId="1106ECB2" w14:textId="7592344B" w:rsidR="00B43801" w:rsidRDefault="00B43801" w:rsidP="00257006">
      <w:pPr>
        <w:jc w:val="both"/>
        <w:rPr>
          <w:i/>
          <w:iCs/>
        </w:rPr>
      </w:pPr>
      <w:r>
        <w:rPr>
          <w:b/>
          <w:bCs/>
          <w:i/>
          <w:iCs/>
          <w:u w:val="single"/>
        </w:rPr>
        <w:t>Proposal</w:t>
      </w:r>
      <w:r w:rsidR="00FD3835" w:rsidRPr="00FD3835">
        <w:rPr>
          <w:b/>
          <w:bCs/>
          <w:i/>
          <w:iCs/>
          <w:u w:val="single"/>
        </w:rPr>
        <w:t xml:space="preserve"> 1:</w:t>
      </w:r>
      <w:r w:rsidR="00FD3835" w:rsidRPr="00FD3835">
        <w:rPr>
          <w:i/>
          <w:iCs/>
        </w:rPr>
        <w:t xml:space="preserve"> </w:t>
      </w:r>
      <w:r w:rsidR="00DC5F3A">
        <w:rPr>
          <w:i/>
          <w:iCs/>
        </w:rPr>
        <w:t>RAN</w:t>
      </w:r>
      <w:r>
        <w:rPr>
          <w:i/>
          <w:iCs/>
        </w:rPr>
        <w:t>2</w:t>
      </w:r>
      <w:r w:rsidR="00DC5F3A">
        <w:rPr>
          <w:i/>
          <w:iCs/>
        </w:rPr>
        <w:t xml:space="preserve"> </w:t>
      </w:r>
      <w:r>
        <w:rPr>
          <w:i/>
          <w:iCs/>
        </w:rPr>
        <w:t xml:space="preserve">to </w:t>
      </w:r>
      <w:r w:rsidR="00257006">
        <w:rPr>
          <w:i/>
          <w:iCs/>
        </w:rPr>
        <w:t>discuss additional options to identify trusted 3</w:t>
      </w:r>
      <w:r w:rsidR="00257006" w:rsidRPr="00257006">
        <w:rPr>
          <w:i/>
          <w:iCs/>
          <w:vertAlign w:val="superscript"/>
        </w:rPr>
        <w:t>rd</w:t>
      </w:r>
      <w:r w:rsidR="00257006">
        <w:rPr>
          <w:i/>
          <w:iCs/>
        </w:rPr>
        <w:t xml:space="preserve"> party authentication servers for onboarding procedures of SNPN</w:t>
      </w:r>
      <w:r w:rsidR="00FD3835" w:rsidRPr="00FD3835">
        <w:rPr>
          <w:i/>
          <w:iCs/>
        </w:rPr>
        <w:t xml:space="preserve">. </w:t>
      </w:r>
    </w:p>
    <w:p w14:paraId="61C0E66D" w14:textId="5045656A" w:rsidR="00B43801" w:rsidRDefault="00B43801" w:rsidP="00257006">
      <w:pPr>
        <w:jc w:val="both"/>
        <w:rPr>
          <w:i/>
          <w:iCs/>
        </w:rPr>
      </w:pPr>
      <w:r w:rsidRPr="00B43801">
        <w:rPr>
          <w:b/>
          <w:bCs/>
          <w:i/>
          <w:iCs/>
          <w:u w:val="single"/>
        </w:rPr>
        <w:lastRenderedPageBreak/>
        <w:t>Proposal 2:</w:t>
      </w:r>
      <w:r>
        <w:rPr>
          <w:i/>
          <w:iCs/>
        </w:rPr>
        <w:t xml:space="preserve"> RAN2 to discuss </w:t>
      </w:r>
      <w:r w:rsidR="00257006">
        <w:rPr>
          <w:i/>
          <w:iCs/>
        </w:rPr>
        <w:t>vendor ID transmission through unicast messages (such as RRC etc.) to enable UEs to identify trusted 3</w:t>
      </w:r>
      <w:r w:rsidR="00257006" w:rsidRPr="00257006">
        <w:rPr>
          <w:i/>
          <w:iCs/>
          <w:vertAlign w:val="superscript"/>
        </w:rPr>
        <w:t>rd</w:t>
      </w:r>
      <w:r w:rsidR="00257006">
        <w:rPr>
          <w:i/>
          <w:iCs/>
        </w:rPr>
        <w:t xml:space="preserve"> party servers</w:t>
      </w:r>
      <w:r w:rsidR="00E93D40">
        <w:rPr>
          <w:i/>
          <w:iCs/>
        </w:rPr>
        <w:t xml:space="preserve">. </w:t>
      </w:r>
      <w:r>
        <w:rPr>
          <w:i/>
          <w:iCs/>
        </w:rPr>
        <w:t xml:space="preserve">   </w:t>
      </w:r>
    </w:p>
    <w:p w14:paraId="4EB877C9" w14:textId="15D82DB8" w:rsidR="00EE338D" w:rsidRDefault="00EE338D" w:rsidP="00257006">
      <w:pPr>
        <w:jc w:val="both"/>
      </w:pPr>
    </w:p>
    <w:p w14:paraId="2896E657" w14:textId="2DF29AD0" w:rsidR="00854A60" w:rsidRPr="00A6576F" w:rsidRDefault="009C5A97" w:rsidP="00257006">
      <w:pPr>
        <w:pStyle w:val="Heading1"/>
        <w:jc w:val="both"/>
      </w:pPr>
      <w:r w:rsidRPr="00A6576F">
        <w:t>Conclusion</w:t>
      </w:r>
    </w:p>
    <w:p w14:paraId="1C116919" w14:textId="7156213A" w:rsidR="009C0798" w:rsidRDefault="005B2938" w:rsidP="00257006">
      <w:pPr>
        <w:jc w:val="both"/>
      </w:pPr>
      <w:r w:rsidRPr="00B704B6">
        <w:rPr>
          <w:rFonts w:eastAsia="MS Mincho"/>
          <w:lang w:eastAsia="ja-JP"/>
        </w:rPr>
        <w:t xml:space="preserve">In this contribution, we </w:t>
      </w:r>
      <w:r w:rsidR="009C0798">
        <w:rPr>
          <w:szCs w:val="20"/>
        </w:rPr>
        <w:t xml:space="preserve">provided our views on </w:t>
      </w:r>
      <w:r w:rsidR="00257006">
        <w:rPr>
          <w:szCs w:val="20"/>
        </w:rPr>
        <w:t>adding additional options</w:t>
      </w:r>
      <w:r w:rsidR="00176E69">
        <w:rPr>
          <w:szCs w:val="20"/>
        </w:rPr>
        <w:t xml:space="preserve"> </w:t>
      </w:r>
      <w:r w:rsidR="005C24D2">
        <w:rPr>
          <w:szCs w:val="20"/>
        </w:rPr>
        <w:t xml:space="preserve">to the </w:t>
      </w:r>
      <w:r w:rsidR="00F631AB">
        <w:rPr>
          <w:szCs w:val="20"/>
        </w:rPr>
        <w:t>on-boarding procedures</w:t>
      </w:r>
      <w:r w:rsidR="00257006">
        <w:rPr>
          <w:szCs w:val="20"/>
        </w:rPr>
        <w:t xml:space="preserve"> using 3</w:t>
      </w:r>
      <w:r w:rsidR="00257006" w:rsidRPr="00257006">
        <w:rPr>
          <w:szCs w:val="20"/>
          <w:vertAlign w:val="superscript"/>
        </w:rPr>
        <w:t>rd</w:t>
      </w:r>
      <w:r w:rsidR="00257006">
        <w:rPr>
          <w:szCs w:val="20"/>
        </w:rPr>
        <w:t xml:space="preserve"> party authentication servers</w:t>
      </w:r>
      <w:r w:rsidR="009C0798">
        <w:rPr>
          <w:szCs w:val="20"/>
        </w:rPr>
        <w:t xml:space="preserve">. </w:t>
      </w:r>
      <w:r w:rsidR="005C24D2">
        <w:rPr>
          <w:szCs w:val="20"/>
        </w:rPr>
        <w:t xml:space="preserve">We have the following </w:t>
      </w:r>
      <w:r w:rsidR="009C0798">
        <w:t xml:space="preserve">proposals: </w:t>
      </w:r>
    </w:p>
    <w:p w14:paraId="1045A8E2" w14:textId="77777777" w:rsidR="005C24D2" w:rsidRDefault="005C24D2" w:rsidP="00257006">
      <w:pPr>
        <w:jc w:val="both"/>
      </w:pPr>
    </w:p>
    <w:p w14:paraId="6FFA61F3" w14:textId="22631A90" w:rsidR="005C24D2" w:rsidRDefault="005C24D2" w:rsidP="005C24D2">
      <w:pPr>
        <w:jc w:val="both"/>
        <w:rPr>
          <w:i/>
          <w:iCs/>
        </w:rPr>
      </w:pPr>
      <w:r>
        <w:rPr>
          <w:b/>
          <w:bCs/>
          <w:i/>
          <w:iCs/>
          <w:u w:val="single"/>
        </w:rPr>
        <w:t>Proposal</w:t>
      </w:r>
      <w:r w:rsidRPr="00FD3835">
        <w:rPr>
          <w:b/>
          <w:bCs/>
          <w:i/>
          <w:iCs/>
          <w:u w:val="single"/>
        </w:rPr>
        <w:t xml:space="preserve"> 1:</w:t>
      </w:r>
      <w:r w:rsidRPr="00FD3835">
        <w:rPr>
          <w:i/>
          <w:iCs/>
        </w:rPr>
        <w:t xml:space="preserve"> </w:t>
      </w:r>
      <w:r>
        <w:rPr>
          <w:i/>
          <w:iCs/>
        </w:rPr>
        <w:t>RAN2 to discuss additional options to identify trusted 3</w:t>
      </w:r>
      <w:r w:rsidRPr="00257006">
        <w:rPr>
          <w:i/>
          <w:iCs/>
          <w:vertAlign w:val="superscript"/>
        </w:rPr>
        <w:t>rd</w:t>
      </w:r>
      <w:r>
        <w:rPr>
          <w:i/>
          <w:iCs/>
        </w:rPr>
        <w:t xml:space="preserve"> party authentication servers for onboarding procedures of SNPN</w:t>
      </w:r>
      <w:r w:rsidRPr="00FD3835">
        <w:rPr>
          <w:i/>
          <w:iCs/>
        </w:rPr>
        <w:t xml:space="preserve">. </w:t>
      </w:r>
    </w:p>
    <w:p w14:paraId="4EFEDB35" w14:textId="77777777" w:rsidR="007A410F" w:rsidRDefault="007A410F" w:rsidP="005C24D2">
      <w:pPr>
        <w:jc w:val="both"/>
        <w:rPr>
          <w:i/>
          <w:iCs/>
        </w:rPr>
      </w:pPr>
    </w:p>
    <w:p w14:paraId="738C884F" w14:textId="77777777" w:rsidR="005C24D2" w:rsidRDefault="005C24D2" w:rsidP="005C24D2">
      <w:pPr>
        <w:jc w:val="both"/>
        <w:rPr>
          <w:i/>
          <w:iCs/>
        </w:rPr>
      </w:pPr>
      <w:r w:rsidRPr="00B43801">
        <w:rPr>
          <w:b/>
          <w:bCs/>
          <w:i/>
          <w:iCs/>
          <w:u w:val="single"/>
        </w:rPr>
        <w:t>Proposal 2:</w:t>
      </w:r>
      <w:r>
        <w:rPr>
          <w:i/>
          <w:iCs/>
        </w:rPr>
        <w:t xml:space="preserve"> RAN2 to discuss vendor ID transmission through unicast messages (such as RRC etc.) to enable UEs to identify trusted 3</w:t>
      </w:r>
      <w:r w:rsidRPr="00257006">
        <w:rPr>
          <w:i/>
          <w:iCs/>
          <w:vertAlign w:val="superscript"/>
        </w:rPr>
        <w:t>rd</w:t>
      </w:r>
      <w:r>
        <w:rPr>
          <w:i/>
          <w:iCs/>
        </w:rPr>
        <w:t xml:space="preserve"> party servers.    </w:t>
      </w:r>
    </w:p>
    <w:p w14:paraId="2E75F001" w14:textId="77777777" w:rsidR="007E70BB" w:rsidRPr="00A6576F" w:rsidRDefault="005C63AE" w:rsidP="00257006">
      <w:pPr>
        <w:pStyle w:val="Heading1"/>
        <w:jc w:val="both"/>
      </w:pPr>
      <w:r w:rsidRPr="00A6576F">
        <w:t>References</w:t>
      </w:r>
    </w:p>
    <w:p w14:paraId="61CFCA90" w14:textId="01E2AF72" w:rsidR="00C3675D" w:rsidRDefault="009075F1" w:rsidP="0025700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r>
        <w:t>RAN</w:t>
      </w:r>
      <w:r w:rsidR="00593745">
        <w:t>2</w:t>
      </w:r>
      <w:r>
        <w:t>#11</w:t>
      </w:r>
      <w:r w:rsidR="003F256B">
        <w:t>3</w:t>
      </w:r>
      <w:r>
        <w:t>-e</w:t>
      </w:r>
      <w:r w:rsidR="00C3675D">
        <w:t xml:space="preserve">, </w:t>
      </w:r>
      <w:r>
        <w:t>Chairman’s notes</w:t>
      </w:r>
      <w:r w:rsidR="00C3675D">
        <w:t xml:space="preserve">, </w:t>
      </w:r>
      <w:r w:rsidR="003F256B">
        <w:t>Jan</w:t>
      </w:r>
      <w:r>
        <w:t>.</w:t>
      </w:r>
      <w:r w:rsidR="00C3675D">
        <w:t xml:space="preserve"> 202</w:t>
      </w:r>
      <w:r w:rsidR="009B351C">
        <w:t>1</w:t>
      </w:r>
      <w:r w:rsidR="00C3675D">
        <w:t>.</w:t>
      </w:r>
      <w:bookmarkEnd w:id="0"/>
      <w:r w:rsidR="00C3675D">
        <w:t xml:space="preserve"> </w:t>
      </w:r>
    </w:p>
    <w:p w14:paraId="53395671" w14:textId="55A04E24" w:rsidR="00593745" w:rsidRDefault="00593745" w:rsidP="0025700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RAN2#113bis-e, Chairman’s notes, Apr. 2021.</w:t>
      </w:r>
    </w:p>
    <w:p w14:paraId="3AA65526" w14:textId="220270B7" w:rsidR="00131F95" w:rsidRDefault="00131F95" w:rsidP="00257006">
      <w:pPr>
        <w:overflowPunct w:val="0"/>
        <w:autoSpaceDE w:val="0"/>
        <w:autoSpaceDN w:val="0"/>
        <w:adjustRightInd w:val="0"/>
        <w:spacing w:before="100" w:beforeAutospacing="1" w:after="120"/>
        <w:ind w:left="562"/>
        <w:jc w:val="both"/>
        <w:textAlignment w:val="baseline"/>
      </w:pPr>
    </w:p>
    <w:sectPr w:rsidR="00131F95"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5D077" w14:textId="77777777" w:rsidR="002C6A2B" w:rsidRDefault="002C6A2B">
      <w:r>
        <w:separator/>
      </w:r>
    </w:p>
  </w:endnote>
  <w:endnote w:type="continuationSeparator" w:id="0">
    <w:p w14:paraId="677225F9" w14:textId="77777777" w:rsidR="002C6A2B" w:rsidRDefault="002C6A2B">
      <w:r>
        <w:continuationSeparator/>
      </w:r>
    </w:p>
  </w:endnote>
  <w:endnote w:type="continuationNotice" w:id="1">
    <w:p w14:paraId="09AE0B11" w14:textId="77777777" w:rsidR="002C6A2B" w:rsidRDefault="002C6A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DD1AC2" w14:textId="77777777" w:rsidR="002C6A2B" w:rsidRDefault="002C6A2B">
      <w:r>
        <w:separator/>
      </w:r>
    </w:p>
  </w:footnote>
  <w:footnote w:type="continuationSeparator" w:id="0">
    <w:p w14:paraId="5674B79B" w14:textId="77777777" w:rsidR="002C6A2B" w:rsidRDefault="002C6A2B">
      <w:r>
        <w:continuationSeparator/>
      </w:r>
    </w:p>
  </w:footnote>
  <w:footnote w:type="continuationNotice" w:id="1">
    <w:p w14:paraId="6865D0A8" w14:textId="77777777" w:rsidR="002C6A2B" w:rsidRDefault="002C6A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64A63E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2C4CBB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666A54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CF5453"/>
    <w:multiLevelType w:val="hybridMultilevel"/>
    <w:tmpl w:val="4C301EF4"/>
    <w:lvl w:ilvl="0" w:tplc="89CA8F42">
      <w:start w:val="1"/>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19"/>
  </w:num>
  <w:num w:numId="10">
    <w:abstractNumId w:val="3"/>
  </w:num>
  <w:num w:numId="11">
    <w:abstractNumId w:val="24"/>
  </w:num>
  <w:num w:numId="12">
    <w:abstractNumId w:val="6"/>
  </w:num>
  <w:num w:numId="13">
    <w:abstractNumId w:val="21"/>
  </w:num>
  <w:num w:numId="14">
    <w:abstractNumId w:val="15"/>
  </w:num>
  <w:num w:numId="15">
    <w:abstractNumId w:val="25"/>
  </w:num>
  <w:num w:numId="16">
    <w:abstractNumId w:val="27"/>
  </w:num>
  <w:num w:numId="17">
    <w:abstractNumId w:val="9"/>
  </w:num>
  <w:num w:numId="18">
    <w:abstractNumId w:val="23"/>
  </w:num>
  <w:num w:numId="19">
    <w:abstractNumId w:val="12"/>
  </w:num>
  <w:num w:numId="20">
    <w:abstractNumId w:val="8"/>
  </w:num>
  <w:num w:numId="21">
    <w:abstractNumId w:val="20"/>
  </w:num>
  <w:num w:numId="22">
    <w:abstractNumId w:val="7"/>
  </w:num>
  <w:num w:numId="23">
    <w:abstractNumId w:val="5"/>
  </w:num>
  <w:num w:numId="24">
    <w:abstractNumId w:val="0"/>
  </w:num>
  <w:num w:numId="25">
    <w:abstractNumId w:val="1"/>
  </w:num>
  <w:num w:numId="26">
    <w:abstractNumId w:val="2"/>
  </w:num>
  <w:num w:numId="27">
    <w:abstractNumId w:val="16"/>
  </w:num>
  <w:num w:numId="28">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18F"/>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20"/>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55D0"/>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3FD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B70"/>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2AA"/>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6E69"/>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72E"/>
    <w:rsid w:val="001B796C"/>
    <w:rsid w:val="001B7A0B"/>
    <w:rsid w:val="001B7F5A"/>
    <w:rsid w:val="001C0105"/>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1BC"/>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5D8"/>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563C"/>
    <w:rsid w:val="002562F8"/>
    <w:rsid w:val="00256F60"/>
    <w:rsid w:val="00257006"/>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5FCA"/>
    <w:rsid w:val="002764BC"/>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5A4"/>
    <w:rsid w:val="00286401"/>
    <w:rsid w:val="00286ACD"/>
    <w:rsid w:val="00286D5A"/>
    <w:rsid w:val="00287838"/>
    <w:rsid w:val="00290332"/>
    <w:rsid w:val="002907B5"/>
    <w:rsid w:val="00290B08"/>
    <w:rsid w:val="00291663"/>
    <w:rsid w:val="0029175B"/>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CAA"/>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6A2B"/>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700"/>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FFD"/>
    <w:rsid w:val="00340555"/>
    <w:rsid w:val="00340A45"/>
    <w:rsid w:val="00340A56"/>
    <w:rsid w:val="00342BD7"/>
    <w:rsid w:val="00342E02"/>
    <w:rsid w:val="00343459"/>
    <w:rsid w:val="00343710"/>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05F"/>
    <w:rsid w:val="003D5B1F"/>
    <w:rsid w:val="003D6622"/>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56B"/>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9B"/>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8F5"/>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B45"/>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070"/>
    <w:rsid w:val="0046694A"/>
    <w:rsid w:val="004669E2"/>
    <w:rsid w:val="00466EBC"/>
    <w:rsid w:val="00467392"/>
    <w:rsid w:val="00467930"/>
    <w:rsid w:val="00467B8C"/>
    <w:rsid w:val="00467DF2"/>
    <w:rsid w:val="00470C31"/>
    <w:rsid w:val="00470C4F"/>
    <w:rsid w:val="004719C3"/>
    <w:rsid w:val="00471CA4"/>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78D"/>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20"/>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9C"/>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67FD6"/>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23"/>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3745"/>
    <w:rsid w:val="005946D9"/>
    <w:rsid w:val="0059484A"/>
    <w:rsid w:val="005948C2"/>
    <w:rsid w:val="00594A7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4D2"/>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44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0DCC"/>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935"/>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7B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694"/>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5CE9"/>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0E3E"/>
    <w:rsid w:val="007A1CB3"/>
    <w:rsid w:val="007A2CF7"/>
    <w:rsid w:val="007A306F"/>
    <w:rsid w:val="007A3472"/>
    <w:rsid w:val="007A3BE5"/>
    <w:rsid w:val="007A3C8F"/>
    <w:rsid w:val="007A4023"/>
    <w:rsid w:val="007A410F"/>
    <w:rsid w:val="007A43A6"/>
    <w:rsid w:val="007A4A85"/>
    <w:rsid w:val="007A55EF"/>
    <w:rsid w:val="007A58A6"/>
    <w:rsid w:val="007A6600"/>
    <w:rsid w:val="007A7121"/>
    <w:rsid w:val="007A7202"/>
    <w:rsid w:val="007A7354"/>
    <w:rsid w:val="007A7C57"/>
    <w:rsid w:val="007A7D9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7C4"/>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221"/>
    <w:rsid w:val="007F3AD7"/>
    <w:rsid w:val="007F4982"/>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403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048"/>
    <w:rsid w:val="00854A60"/>
    <w:rsid w:val="00855B06"/>
    <w:rsid w:val="0085626F"/>
    <w:rsid w:val="00856911"/>
    <w:rsid w:val="00856917"/>
    <w:rsid w:val="00856B1D"/>
    <w:rsid w:val="00856BA4"/>
    <w:rsid w:val="00857C3A"/>
    <w:rsid w:val="00857E8D"/>
    <w:rsid w:val="00857F60"/>
    <w:rsid w:val="00860153"/>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5EDA"/>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075F1"/>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6F7"/>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51C"/>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200"/>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B22"/>
    <w:rsid w:val="00A55B28"/>
    <w:rsid w:val="00A56154"/>
    <w:rsid w:val="00A5629A"/>
    <w:rsid w:val="00A5679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DD6"/>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7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078"/>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675A"/>
    <w:rsid w:val="00AC681E"/>
    <w:rsid w:val="00AC6CC7"/>
    <w:rsid w:val="00AC733C"/>
    <w:rsid w:val="00AC7B22"/>
    <w:rsid w:val="00AC7BD5"/>
    <w:rsid w:val="00AD00BB"/>
    <w:rsid w:val="00AD0668"/>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6314"/>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3801"/>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B56"/>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B83"/>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2288"/>
    <w:rsid w:val="00C35447"/>
    <w:rsid w:val="00C354B5"/>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72D"/>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ADB"/>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69D4"/>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80B"/>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F3A"/>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842"/>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0E5"/>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4DF"/>
    <w:rsid w:val="00E47743"/>
    <w:rsid w:val="00E47AEF"/>
    <w:rsid w:val="00E47EE4"/>
    <w:rsid w:val="00E517E5"/>
    <w:rsid w:val="00E5219D"/>
    <w:rsid w:val="00E526DA"/>
    <w:rsid w:val="00E52A10"/>
    <w:rsid w:val="00E52E06"/>
    <w:rsid w:val="00E52E2F"/>
    <w:rsid w:val="00E53448"/>
    <w:rsid w:val="00E53B75"/>
    <w:rsid w:val="00E549DD"/>
    <w:rsid w:val="00E54E3B"/>
    <w:rsid w:val="00E557C6"/>
    <w:rsid w:val="00E55C1A"/>
    <w:rsid w:val="00E55C55"/>
    <w:rsid w:val="00E55D27"/>
    <w:rsid w:val="00E56B5B"/>
    <w:rsid w:val="00E5729C"/>
    <w:rsid w:val="00E572F1"/>
    <w:rsid w:val="00E57565"/>
    <w:rsid w:val="00E6070F"/>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042"/>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D40"/>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68F"/>
    <w:rsid w:val="00ED3E2F"/>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38D"/>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410"/>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5FD8"/>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409"/>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02C"/>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1F5"/>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1AB"/>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AB6"/>
    <w:rsid w:val="00F90E77"/>
    <w:rsid w:val="00F90F8D"/>
    <w:rsid w:val="00F919B5"/>
    <w:rsid w:val="00F91EAB"/>
    <w:rsid w:val="00F9230C"/>
    <w:rsid w:val="00F92782"/>
    <w:rsid w:val="00F92AE5"/>
    <w:rsid w:val="00F92EEF"/>
    <w:rsid w:val="00F93157"/>
    <w:rsid w:val="00F93955"/>
    <w:rsid w:val="00F93AA9"/>
    <w:rsid w:val="00F94192"/>
    <w:rsid w:val="00F943E8"/>
    <w:rsid w:val="00F94E81"/>
    <w:rsid w:val="00F95AF6"/>
    <w:rsid w:val="00F95CBD"/>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260"/>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5DB2"/>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styleId="BlockText">
    <w:name w:val="Block Text"/>
    <w:basedOn w:val="Normal"/>
    <w:rsid w:val="007A71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Agreement">
    <w:name w:val="Agreement"/>
    <w:basedOn w:val="Normal"/>
    <w:next w:val="Normal"/>
    <w:uiPriority w:val="99"/>
    <w:qFormat/>
    <w:rsid w:val="001F61BC"/>
    <w:pPr>
      <w:numPr>
        <w:numId w:val="28"/>
      </w:numPr>
      <w:tabs>
        <w:tab w:val="num" w:pos="1619"/>
      </w:tabs>
      <w:overflowPunct w:val="0"/>
      <w:autoSpaceDE w:val="0"/>
      <w:autoSpaceDN w:val="0"/>
      <w:adjustRightInd w:val="0"/>
      <w:spacing w:before="60"/>
      <w:ind w:left="1616" w:hanging="357"/>
      <w:textAlignment w:val="baseline"/>
    </w:pPr>
    <w:rPr>
      <w:rFonts w:ascii="Arial" w:eastAsia="Times New Roman" w:hAnsi="Arial"/>
      <w:b/>
      <w:sz w:val="20"/>
      <w:szCs w:val="20"/>
      <w:lang w:val="en-GB" w:eastAsia="ja-JP"/>
    </w:rPr>
  </w:style>
  <w:style w:type="character" w:styleId="Emphasis">
    <w:name w:val="Emphasis"/>
    <w:basedOn w:val="DefaultParagraphFont"/>
    <w:qFormat/>
    <w:rsid w:val="001F61BC"/>
    <w:rPr>
      <w:i/>
      <w:iCs/>
    </w:rPr>
  </w:style>
  <w:style w:type="character" w:styleId="Strong">
    <w:name w:val="Strong"/>
    <w:basedOn w:val="DefaultParagraphFont"/>
    <w:qFormat/>
    <w:rsid w:val="001F61BC"/>
    <w:rPr>
      <w:b/>
      <w:bCs/>
    </w:rPr>
  </w:style>
  <w:style w:type="paragraph" w:styleId="Subtitle">
    <w:name w:val="Subtitle"/>
    <w:basedOn w:val="Normal"/>
    <w:next w:val="Normal"/>
    <w:link w:val="SubtitleChar"/>
    <w:qFormat/>
    <w:rsid w:val="001F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F61BC"/>
    <w:rPr>
      <w:rFonts w:asciiTheme="minorHAnsi" w:eastAsiaTheme="minorEastAsia" w:hAnsiTheme="minorHAnsi" w:cstheme="minorBidi"/>
      <w:color w:val="5A5A5A" w:themeColor="text1" w:themeTint="A5"/>
      <w:spacing w:val="15"/>
      <w:sz w:val="22"/>
      <w:szCs w:val="22"/>
    </w:rPr>
  </w:style>
  <w:style w:type="paragraph" w:styleId="Title">
    <w:name w:val="Title"/>
    <w:basedOn w:val="Normal"/>
    <w:next w:val="Normal"/>
    <w:link w:val="TitleChar"/>
    <w:qFormat/>
    <w:rsid w:val="001F61B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F61B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18</TotalTime>
  <Pages>2</Pages>
  <Words>498</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Sarma Vangala</cp:lastModifiedBy>
  <cp:revision>15</cp:revision>
  <cp:lastPrinted>2020-01-28T01:17:00Z</cp:lastPrinted>
  <dcterms:created xsi:type="dcterms:W3CDTF">2021-05-09T01:59:00Z</dcterms:created>
  <dcterms:modified xsi:type="dcterms:W3CDTF">2021-05-10T17:43:00Z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